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0183" w:rsidRDefault="00610183" w:rsidP="00610183">
      <w:pPr>
        <w:spacing w:line="320" w:lineRule="exact"/>
        <w:jc w:val="left"/>
        <w:rPr>
          <w:rFonts w:ascii="黑体" w:eastAsia="黑体" w:cs="宋体" w:hint="eastAsia"/>
          <w:spacing w:val="-6"/>
          <w:sz w:val="24"/>
          <w:szCs w:val="24"/>
        </w:rPr>
      </w:pPr>
      <w:r>
        <w:rPr>
          <w:rFonts w:ascii="黑体" w:eastAsia="黑体" w:cs="宋体" w:hint="eastAsia"/>
          <w:spacing w:val="-6"/>
          <w:sz w:val="24"/>
          <w:szCs w:val="24"/>
        </w:rPr>
        <w:t>附件1：</w:t>
      </w:r>
    </w:p>
    <w:p w:rsidR="00610183" w:rsidRDefault="00610183" w:rsidP="00610183">
      <w:pPr>
        <w:pStyle w:val="a3"/>
        <w:shd w:val="clear" w:color="auto" w:fill="FFFFFF"/>
        <w:tabs>
          <w:tab w:val="left" w:pos="8222"/>
        </w:tabs>
        <w:wordWrap w:val="0"/>
        <w:spacing w:before="0" w:beforeAutospacing="0" w:after="0" w:afterAutospacing="0" w:line="440" w:lineRule="exact"/>
        <w:jc w:val="center"/>
        <w:rPr>
          <w:rFonts w:ascii="黑体" w:eastAsia="黑体" w:hAnsi="Times New Roman" w:hint="eastAsia"/>
          <w:spacing w:val="-6"/>
          <w:kern w:val="2"/>
          <w:sz w:val="28"/>
          <w:szCs w:val="28"/>
        </w:rPr>
      </w:pPr>
      <w:r>
        <w:rPr>
          <w:rFonts w:ascii="黑体" w:eastAsia="黑体" w:hAnsi="Times New Roman" w:hint="eastAsia"/>
          <w:spacing w:val="-6"/>
          <w:kern w:val="2"/>
          <w:sz w:val="28"/>
          <w:szCs w:val="28"/>
        </w:rPr>
        <w:t>四川省农业科学院直属事业单位2020年上半年公开招聘工作人员</w:t>
      </w:r>
    </w:p>
    <w:p w:rsidR="00610183" w:rsidRDefault="00610183" w:rsidP="00610183">
      <w:pPr>
        <w:pStyle w:val="a3"/>
        <w:shd w:val="clear" w:color="auto" w:fill="FFFFFF"/>
        <w:tabs>
          <w:tab w:val="left" w:pos="8222"/>
        </w:tabs>
        <w:wordWrap w:val="0"/>
        <w:spacing w:before="0" w:beforeAutospacing="0" w:after="0" w:afterAutospacing="0" w:line="440" w:lineRule="exact"/>
        <w:jc w:val="center"/>
        <w:rPr>
          <w:rFonts w:ascii="黑体" w:eastAsia="黑体" w:hint="eastAsia"/>
          <w:spacing w:val="-6"/>
          <w:sz w:val="28"/>
          <w:szCs w:val="28"/>
        </w:rPr>
      </w:pPr>
      <w:r>
        <w:rPr>
          <w:rFonts w:ascii="黑体" w:eastAsia="黑体" w:hAnsi="Times New Roman" w:hint="eastAsia"/>
          <w:spacing w:val="-6"/>
          <w:kern w:val="2"/>
          <w:sz w:val="28"/>
          <w:szCs w:val="28"/>
        </w:rPr>
        <w:t>部分岗位专业条件要求调整简表</w:t>
      </w:r>
    </w:p>
    <w:tbl>
      <w:tblPr>
        <w:tblW w:w="0" w:type="auto"/>
        <w:jc w:val="center"/>
        <w:tblLayout w:type="fixed"/>
        <w:tblLook w:val="0000" w:firstRow="0" w:lastRow="0" w:firstColumn="0" w:lastColumn="0" w:noHBand="0" w:noVBand="0"/>
      </w:tblPr>
      <w:tblGrid>
        <w:gridCol w:w="1216"/>
        <w:gridCol w:w="1112"/>
        <w:gridCol w:w="1187"/>
        <w:gridCol w:w="2752"/>
        <w:gridCol w:w="2753"/>
      </w:tblGrid>
      <w:tr w:rsidR="00610183" w:rsidTr="002E2C5D">
        <w:trPr>
          <w:cantSplit/>
          <w:trHeight w:val="416"/>
          <w:jc w:val="center"/>
        </w:trPr>
        <w:tc>
          <w:tcPr>
            <w:tcW w:w="1216" w:type="dxa"/>
            <w:vMerge w:val="restart"/>
            <w:tcBorders>
              <w:top w:val="single" w:sz="4" w:space="0" w:color="auto"/>
              <w:left w:val="single" w:sz="4" w:space="0" w:color="auto"/>
              <w:bottom w:val="single" w:sz="4" w:space="0" w:color="000000"/>
              <w:right w:val="single" w:sz="4" w:space="0" w:color="auto"/>
            </w:tcBorders>
            <w:vAlign w:val="center"/>
          </w:tcPr>
          <w:p w:rsidR="00610183" w:rsidRDefault="00610183" w:rsidP="002E2C5D">
            <w:pPr>
              <w:jc w:val="center"/>
              <w:rPr>
                <w:rFonts w:ascii="仿宋_GB2312" w:hAnsi="仿宋_GB2312" w:cs="宋体" w:hint="eastAsia"/>
                <w:sz w:val="24"/>
                <w:szCs w:val="24"/>
              </w:rPr>
            </w:pPr>
            <w:r>
              <w:rPr>
                <w:rFonts w:ascii="仿宋_GB2312" w:hAnsi="仿宋_GB2312" w:cs="宋体" w:hint="eastAsia"/>
                <w:sz w:val="24"/>
                <w:szCs w:val="24"/>
              </w:rPr>
              <w:t>招聘单位</w:t>
            </w:r>
          </w:p>
        </w:tc>
        <w:tc>
          <w:tcPr>
            <w:tcW w:w="1112" w:type="dxa"/>
            <w:vMerge w:val="restart"/>
            <w:tcBorders>
              <w:top w:val="single" w:sz="4" w:space="0" w:color="auto"/>
              <w:left w:val="single" w:sz="4" w:space="0" w:color="auto"/>
              <w:right w:val="single" w:sz="4" w:space="0" w:color="auto"/>
            </w:tcBorders>
            <w:vAlign w:val="center"/>
          </w:tcPr>
          <w:p w:rsidR="00610183" w:rsidRDefault="00610183" w:rsidP="002E2C5D">
            <w:pPr>
              <w:jc w:val="center"/>
              <w:rPr>
                <w:rFonts w:ascii="仿宋_GB2312" w:hAnsi="仿宋_GB2312" w:cs="宋体" w:hint="eastAsia"/>
                <w:sz w:val="24"/>
                <w:szCs w:val="24"/>
              </w:rPr>
            </w:pPr>
            <w:r>
              <w:rPr>
                <w:rFonts w:ascii="仿宋_GB2312" w:hAnsi="仿宋_GB2312" w:cs="宋体" w:hint="eastAsia"/>
                <w:sz w:val="24"/>
                <w:szCs w:val="24"/>
              </w:rPr>
              <w:t>岗位</w:t>
            </w:r>
          </w:p>
          <w:p w:rsidR="00610183" w:rsidRDefault="00610183" w:rsidP="002E2C5D">
            <w:pPr>
              <w:jc w:val="center"/>
              <w:rPr>
                <w:rFonts w:ascii="黑体" w:eastAsia="黑体" w:cs="宋体" w:hint="eastAsia"/>
                <w:sz w:val="22"/>
                <w:szCs w:val="22"/>
              </w:rPr>
            </w:pPr>
            <w:r>
              <w:rPr>
                <w:rFonts w:ascii="仿宋_GB2312" w:hAnsi="仿宋_GB2312" w:cs="宋体" w:hint="eastAsia"/>
                <w:sz w:val="24"/>
                <w:szCs w:val="24"/>
              </w:rPr>
              <w:t>名称</w:t>
            </w:r>
          </w:p>
        </w:tc>
        <w:tc>
          <w:tcPr>
            <w:tcW w:w="1187" w:type="dxa"/>
            <w:vMerge w:val="restart"/>
            <w:tcBorders>
              <w:top w:val="single" w:sz="4" w:space="0" w:color="auto"/>
              <w:left w:val="single" w:sz="4" w:space="0" w:color="auto"/>
              <w:bottom w:val="single" w:sz="4" w:space="0" w:color="auto"/>
              <w:right w:val="single" w:sz="4" w:space="0" w:color="auto"/>
            </w:tcBorders>
            <w:vAlign w:val="center"/>
          </w:tcPr>
          <w:p w:rsidR="00610183" w:rsidRDefault="00610183" w:rsidP="002E2C5D">
            <w:pPr>
              <w:jc w:val="center"/>
              <w:rPr>
                <w:rFonts w:ascii="仿宋_GB2312" w:hAnsi="仿宋_GB2312" w:cs="宋体" w:hint="eastAsia"/>
                <w:sz w:val="24"/>
                <w:szCs w:val="24"/>
              </w:rPr>
            </w:pPr>
            <w:r>
              <w:rPr>
                <w:rFonts w:ascii="仿宋_GB2312" w:hAnsi="仿宋_GB2312" w:cs="宋体" w:hint="eastAsia"/>
                <w:sz w:val="24"/>
                <w:szCs w:val="24"/>
              </w:rPr>
              <w:t>岗位</w:t>
            </w:r>
          </w:p>
          <w:p w:rsidR="00610183" w:rsidRDefault="00610183" w:rsidP="002E2C5D">
            <w:pPr>
              <w:jc w:val="center"/>
              <w:rPr>
                <w:rFonts w:ascii="仿宋_GB2312" w:hAnsi="仿宋_GB2312" w:cs="宋体" w:hint="eastAsia"/>
                <w:sz w:val="24"/>
                <w:szCs w:val="24"/>
              </w:rPr>
            </w:pPr>
            <w:r>
              <w:rPr>
                <w:rFonts w:ascii="仿宋_GB2312" w:hAnsi="仿宋_GB2312" w:cs="宋体" w:hint="eastAsia"/>
                <w:sz w:val="24"/>
                <w:szCs w:val="24"/>
              </w:rPr>
              <w:t>编码</w:t>
            </w:r>
          </w:p>
        </w:tc>
        <w:tc>
          <w:tcPr>
            <w:tcW w:w="5505" w:type="dxa"/>
            <w:gridSpan w:val="2"/>
            <w:tcBorders>
              <w:top w:val="single" w:sz="4" w:space="0" w:color="auto"/>
              <w:left w:val="single" w:sz="4" w:space="0" w:color="auto"/>
              <w:bottom w:val="single" w:sz="4" w:space="0" w:color="auto"/>
              <w:right w:val="single" w:sz="4" w:space="0" w:color="000000"/>
            </w:tcBorders>
            <w:vAlign w:val="center"/>
          </w:tcPr>
          <w:p w:rsidR="00610183" w:rsidRDefault="00610183" w:rsidP="002E2C5D">
            <w:pPr>
              <w:ind w:left="291"/>
              <w:jc w:val="center"/>
              <w:rPr>
                <w:rFonts w:ascii="仿宋_GB2312" w:hAnsi="仿宋_GB2312" w:cs="宋体" w:hint="eastAsia"/>
                <w:sz w:val="24"/>
                <w:szCs w:val="24"/>
              </w:rPr>
            </w:pPr>
            <w:r>
              <w:rPr>
                <w:rFonts w:ascii="仿宋_GB2312" w:hAnsi="仿宋_GB2312" w:cs="宋体" w:hint="eastAsia"/>
                <w:sz w:val="24"/>
                <w:szCs w:val="24"/>
              </w:rPr>
              <w:t>专业条件要求</w:t>
            </w:r>
          </w:p>
        </w:tc>
      </w:tr>
      <w:tr w:rsidR="00610183" w:rsidTr="002E2C5D">
        <w:trPr>
          <w:cantSplit/>
          <w:trHeight w:val="1016"/>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610183" w:rsidRDefault="00610183" w:rsidP="002E2C5D"/>
        </w:tc>
        <w:tc>
          <w:tcPr>
            <w:tcW w:w="1112" w:type="dxa"/>
            <w:vMerge/>
            <w:tcBorders>
              <w:left w:val="single" w:sz="4" w:space="0" w:color="auto"/>
              <w:bottom w:val="single" w:sz="4" w:space="0" w:color="auto"/>
              <w:right w:val="single" w:sz="4" w:space="0" w:color="auto"/>
            </w:tcBorders>
            <w:vAlign w:val="center"/>
          </w:tcPr>
          <w:p w:rsidR="00610183" w:rsidRDefault="00610183" w:rsidP="002E2C5D">
            <w:pPr>
              <w:jc w:val="center"/>
              <w:rPr>
                <w:rFonts w:ascii="黑体" w:eastAsia="黑体" w:cs="宋体" w:hint="eastAsia"/>
                <w:sz w:val="22"/>
                <w:szCs w:val="22"/>
              </w:rPr>
            </w:pPr>
          </w:p>
        </w:tc>
        <w:tc>
          <w:tcPr>
            <w:tcW w:w="1187" w:type="dxa"/>
            <w:vMerge/>
            <w:tcBorders>
              <w:top w:val="single" w:sz="4" w:space="0" w:color="auto"/>
              <w:left w:val="single" w:sz="4" w:space="0" w:color="auto"/>
              <w:bottom w:val="single" w:sz="4" w:space="0" w:color="auto"/>
              <w:right w:val="single" w:sz="4" w:space="0" w:color="auto"/>
            </w:tcBorders>
            <w:vAlign w:val="center"/>
          </w:tcPr>
          <w:p w:rsidR="00610183" w:rsidRDefault="00610183" w:rsidP="002E2C5D"/>
        </w:tc>
        <w:tc>
          <w:tcPr>
            <w:tcW w:w="2752" w:type="dxa"/>
            <w:tcBorders>
              <w:top w:val="single" w:sz="4" w:space="0" w:color="auto"/>
              <w:left w:val="nil"/>
              <w:bottom w:val="single" w:sz="4" w:space="0" w:color="auto"/>
              <w:right w:val="single" w:sz="4" w:space="0" w:color="000000"/>
            </w:tcBorders>
            <w:vAlign w:val="center"/>
          </w:tcPr>
          <w:p w:rsidR="00610183" w:rsidRDefault="00610183" w:rsidP="002E2C5D">
            <w:pPr>
              <w:jc w:val="center"/>
              <w:rPr>
                <w:rFonts w:ascii="仿宋_GB2312" w:hAnsi="仿宋_GB2312" w:cs="宋体" w:hint="eastAsia"/>
                <w:sz w:val="24"/>
                <w:szCs w:val="24"/>
              </w:rPr>
            </w:pPr>
            <w:r>
              <w:rPr>
                <w:rFonts w:ascii="仿宋_GB2312" w:hAnsi="仿宋_GB2312" w:cs="宋体" w:hint="eastAsia"/>
                <w:sz w:val="24"/>
                <w:szCs w:val="24"/>
              </w:rPr>
              <w:t>调整前</w:t>
            </w:r>
          </w:p>
        </w:tc>
        <w:tc>
          <w:tcPr>
            <w:tcW w:w="2753" w:type="dxa"/>
            <w:tcBorders>
              <w:top w:val="nil"/>
              <w:left w:val="nil"/>
              <w:bottom w:val="single" w:sz="4" w:space="0" w:color="auto"/>
              <w:right w:val="single" w:sz="4" w:space="0" w:color="auto"/>
            </w:tcBorders>
            <w:vAlign w:val="center"/>
          </w:tcPr>
          <w:p w:rsidR="00610183" w:rsidRDefault="00610183" w:rsidP="002E2C5D">
            <w:pPr>
              <w:jc w:val="center"/>
              <w:rPr>
                <w:rFonts w:ascii="仿宋_GB2312" w:hAnsi="仿宋_GB2312" w:cs="宋体" w:hint="eastAsia"/>
                <w:sz w:val="24"/>
                <w:szCs w:val="24"/>
              </w:rPr>
            </w:pPr>
            <w:r>
              <w:rPr>
                <w:rFonts w:ascii="仿宋_GB2312" w:hAnsi="仿宋_GB2312" w:cs="宋体" w:hint="eastAsia"/>
                <w:sz w:val="24"/>
                <w:szCs w:val="24"/>
              </w:rPr>
              <w:t>调整后</w:t>
            </w:r>
          </w:p>
        </w:tc>
      </w:tr>
      <w:tr w:rsidR="00610183" w:rsidTr="002E2C5D">
        <w:trPr>
          <w:cantSplit/>
          <w:trHeight w:val="1031"/>
          <w:jc w:val="center"/>
        </w:trPr>
        <w:tc>
          <w:tcPr>
            <w:tcW w:w="1216"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szCs w:val="21"/>
              </w:rPr>
            </w:pPr>
            <w:r>
              <w:rPr>
                <w:rFonts w:eastAsia="方正仿宋_GBK"/>
                <w:szCs w:val="21"/>
              </w:rPr>
              <w:t>土壤肥料研究所</w:t>
            </w:r>
          </w:p>
        </w:tc>
        <w:tc>
          <w:tcPr>
            <w:tcW w:w="1112"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农业环境科研岗位</w:t>
            </w:r>
          </w:p>
        </w:tc>
        <w:tc>
          <w:tcPr>
            <w:tcW w:w="1187"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hint="eastAsia"/>
                <w:szCs w:val="21"/>
              </w:rPr>
            </w:pPr>
            <w:r>
              <w:rPr>
                <w:rFonts w:hint="eastAsia"/>
                <w:szCs w:val="21"/>
              </w:rPr>
              <w:t>42020005</w:t>
            </w:r>
          </w:p>
        </w:tc>
        <w:tc>
          <w:tcPr>
            <w:tcW w:w="2752"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adjustRightInd w:val="0"/>
              <w:snapToGrid w:val="0"/>
              <w:spacing w:line="280" w:lineRule="exact"/>
              <w:jc w:val="center"/>
              <w:rPr>
                <w:rFonts w:ascii="仿宋_GB2312" w:hAnsi="仿宋_GB2312" w:cs="宋体" w:hint="eastAsia"/>
                <w:szCs w:val="21"/>
              </w:rPr>
            </w:pPr>
            <w:r>
              <w:rPr>
                <w:rFonts w:eastAsia="方正仿宋_GBK"/>
                <w:szCs w:val="21"/>
              </w:rPr>
              <w:t>土壤学专业或作物栽培学与耕作学专业或作物专业</w:t>
            </w:r>
          </w:p>
        </w:tc>
        <w:tc>
          <w:tcPr>
            <w:tcW w:w="2753"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土壤学专业或作物栽培学与耕作学专业或作物专业</w:t>
            </w:r>
            <w:r>
              <w:rPr>
                <w:rFonts w:eastAsia="方正仿宋_GBK" w:hint="eastAsia"/>
                <w:szCs w:val="21"/>
              </w:rPr>
              <w:t>或农艺与种业专业</w:t>
            </w:r>
          </w:p>
        </w:tc>
      </w:tr>
      <w:tr w:rsidR="00610183" w:rsidTr="002E2C5D">
        <w:trPr>
          <w:cantSplit/>
          <w:trHeight w:val="1185"/>
          <w:jc w:val="center"/>
        </w:trPr>
        <w:tc>
          <w:tcPr>
            <w:tcW w:w="1216"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szCs w:val="21"/>
              </w:rPr>
            </w:pPr>
            <w:r>
              <w:rPr>
                <w:rFonts w:eastAsia="方正仿宋_GBK"/>
                <w:szCs w:val="21"/>
              </w:rPr>
              <w:t>生物技术核技术研究所</w:t>
            </w:r>
          </w:p>
        </w:tc>
        <w:tc>
          <w:tcPr>
            <w:tcW w:w="1112"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农业绿色投入</w:t>
            </w:r>
            <w:proofErr w:type="gramStart"/>
            <w:r>
              <w:rPr>
                <w:rFonts w:eastAsia="方正仿宋_GBK"/>
                <w:szCs w:val="21"/>
              </w:rPr>
              <w:t>品科研</w:t>
            </w:r>
            <w:proofErr w:type="gramEnd"/>
            <w:r>
              <w:rPr>
                <w:rFonts w:eastAsia="方正仿宋_GBK"/>
                <w:szCs w:val="21"/>
              </w:rPr>
              <w:t>岗位</w:t>
            </w:r>
          </w:p>
        </w:tc>
        <w:tc>
          <w:tcPr>
            <w:tcW w:w="1187"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hint="eastAsia"/>
                <w:szCs w:val="21"/>
              </w:rPr>
            </w:pPr>
            <w:r>
              <w:rPr>
                <w:rFonts w:hint="eastAsia"/>
                <w:szCs w:val="21"/>
              </w:rPr>
              <w:t>42040009</w:t>
            </w:r>
          </w:p>
        </w:tc>
        <w:tc>
          <w:tcPr>
            <w:tcW w:w="2752"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adjustRightInd w:val="0"/>
              <w:snapToGrid w:val="0"/>
              <w:spacing w:line="280" w:lineRule="exact"/>
              <w:jc w:val="center"/>
              <w:rPr>
                <w:rFonts w:ascii="仿宋_GB2312" w:hAnsi="仿宋_GB2312" w:cs="宋体" w:hint="eastAsia"/>
                <w:szCs w:val="21"/>
              </w:rPr>
            </w:pPr>
            <w:r>
              <w:rPr>
                <w:rFonts w:eastAsia="方正仿宋_GBK"/>
                <w:szCs w:val="21"/>
              </w:rPr>
              <w:t>植物营养学专业或植物保护专业或植物病理学专业</w:t>
            </w:r>
          </w:p>
        </w:tc>
        <w:tc>
          <w:tcPr>
            <w:tcW w:w="2753"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植物营养学专业或植物保护专业或植物病理学专业</w:t>
            </w:r>
            <w:r>
              <w:rPr>
                <w:rFonts w:eastAsia="方正仿宋_GBK" w:hint="eastAsia"/>
                <w:szCs w:val="21"/>
              </w:rPr>
              <w:t>或资源利用与植物保护专业</w:t>
            </w:r>
          </w:p>
        </w:tc>
      </w:tr>
      <w:tr w:rsidR="00610183" w:rsidTr="002E2C5D">
        <w:trPr>
          <w:cantSplit/>
          <w:trHeight w:val="2441"/>
          <w:jc w:val="center"/>
        </w:trPr>
        <w:tc>
          <w:tcPr>
            <w:tcW w:w="1216" w:type="dxa"/>
            <w:vMerge w:val="restart"/>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szCs w:val="21"/>
              </w:rPr>
            </w:pPr>
            <w:r>
              <w:rPr>
                <w:rFonts w:eastAsia="方正仿宋_GBK"/>
                <w:szCs w:val="21"/>
              </w:rPr>
              <w:t>遥感应用研究所</w:t>
            </w:r>
          </w:p>
        </w:tc>
        <w:tc>
          <w:tcPr>
            <w:tcW w:w="1112"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定量遥感与大数据科研岗位</w:t>
            </w:r>
          </w:p>
        </w:tc>
        <w:tc>
          <w:tcPr>
            <w:tcW w:w="1187"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szCs w:val="21"/>
              </w:rPr>
            </w:pPr>
            <w:r>
              <w:rPr>
                <w:rFonts w:hint="eastAsia"/>
                <w:szCs w:val="21"/>
              </w:rPr>
              <w:t>42050010</w:t>
            </w:r>
          </w:p>
        </w:tc>
        <w:tc>
          <w:tcPr>
            <w:tcW w:w="2752"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计算机应用技术专业</w:t>
            </w:r>
            <w:r>
              <w:rPr>
                <w:rFonts w:eastAsia="方正仿宋_GBK" w:hint="eastAsia"/>
                <w:szCs w:val="21"/>
              </w:rPr>
              <w:t>或</w:t>
            </w:r>
            <w:r>
              <w:rPr>
                <w:rFonts w:eastAsia="方正仿宋_GBK"/>
                <w:szCs w:val="21"/>
              </w:rPr>
              <w:t>计算机技术专业</w:t>
            </w:r>
            <w:r>
              <w:rPr>
                <w:rFonts w:eastAsia="方正仿宋_GBK" w:hint="eastAsia"/>
                <w:szCs w:val="21"/>
              </w:rPr>
              <w:t>或</w:t>
            </w:r>
            <w:r>
              <w:rPr>
                <w:rFonts w:eastAsia="方正仿宋_GBK"/>
                <w:szCs w:val="21"/>
              </w:rPr>
              <w:t>农业信息化</w:t>
            </w:r>
            <w:r>
              <w:rPr>
                <w:rFonts w:eastAsia="方正仿宋_GBK" w:hint="eastAsia"/>
                <w:szCs w:val="21"/>
              </w:rPr>
              <w:t>专业或</w:t>
            </w:r>
            <w:r>
              <w:rPr>
                <w:rFonts w:eastAsia="方正仿宋_GBK"/>
                <w:szCs w:val="21"/>
              </w:rPr>
              <w:t>测绘科学与技术专业</w:t>
            </w:r>
            <w:r>
              <w:rPr>
                <w:rFonts w:eastAsia="方正仿宋_GBK" w:hint="eastAsia"/>
                <w:szCs w:val="21"/>
              </w:rPr>
              <w:t>或</w:t>
            </w:r>
            <w:r>
              <w:rPr>
                <w:rFonts w:eastAsia="方正仿宋_GBK"/>
                <w:szCs w:val="21"/>
              </w:rPr>
              <w:t>测绘工程专业</w:t>
            </w:r>
          </w:p>
        </w:tc>
        <w:tc>
          <w:tcPr>
            <w:tcW w:w="2753"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计算机应用技术专业</w:t>
            </w:r>
            <w:r>
              <w:rPr>
                <w:rFonts w:eastAsia="方正仿宋_GBK" w:hint="eastAsia"/>
                <w:szCs w:val="21"/>
              </w:rPr>
              <w:t>或</w:t>
            </w:r>
            <w:r>
              <w:rPr>
                <w:rFonts w:eastAsia="方正仿宋_GBK"/>
                <w:szCs w:val="21"/>
              </w:rPr>
              <w:t>计算机技术专业</w:t>
            </w:r>
            <w:r>
              <w:rPr>
                <w:rFonts w:eastAsia="方正仿宋_GBK" w:hint="eastAsia"/>
                <w:szCs w:val="21"/>
              </w:rPr>
              <w:t>或</w:t>
            </w:r>
            <w:r>
              <w:rPr>
                <w:rFonts w:eastAsia="方正仿宋_GBK"/>
                <w:szCs w:val="21"/>
              </w:rPr>
              <w:t>农业信息化</w:t>
            </w:r>
            <w:r>
              <w:rPr>
                <w:rFonts w:eastAsia="方正仿宋_GBK" w:hint="eastAsia"/>
                <w:szCs w:val="21"/>
              </w:rPr>
              <w:t>专业或农业工程与信息技术专业或</w:t>
            </w:r>
            <w:r>
              <w:rPr>
                <w:rFonts w:eastAsia="方正仿宋_GBK"/>
                <w:szCs w:val="21"/>
              </w:rPr>
              <w:t>测绘科学与技术专业或大地测量学与测量工程专业或摄影测量与遥感专业或地图制图学与地理信息工程专业</w:t>
            </w:r>
            <w:r>
              <w:rPr>
                <w:rFonts w:eastAsia="方正仿宋_GBK" w:hint="eastAsia"/>
                <w:szCs w:val="21"/>
              </w:rPr>
              <w:t>或</w:t>
            </w:r>
            <w:r>
              <w:rPr>
                <w:rFonts w:eastAsia="方正仿宋_GBK"/>
                <w:szCs w:val="21"/>
              </w:rPr>
              <w:t>测绘工程专业</w:t>
            </w:r>
          </w:p>
        </w:tc>
      </w:tr>
      <w:tr w:rsidR="00610183" w:rsidTr="002E2C5D">
        <w:trPr>
          <w:cantSplit/>
          <w:trHeight w:val="1601"/>
          <w:jc w:val="center"/>
        </w:trPr>
        <w:tc>
          <w:tcPr>
            <w:tcW w:w="1216" w:type="dxa"/>
            <w:vMerge/>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szCs w:val="21"/>
              </w:rPr>
            </w:pPr>
          </w:p>
        </w:tc>
        <w:tc>
          <w:tcPr>
            <w:tcW w:w="1112"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乡村振兴</w:t>
            </w:r>
            <w:r>
              <w:rPr>
                <w:rFonts w:eastAsia="方正仿宋_GBK" w:hint="eastAsia"/>
                <w:szCs w:val="21"/>
              </w:rPr>
              <w:t>科研</w:t>
            </w:r>
            <w:r>
              <w:rPr>
                <w:rFonts w:eastAsia="方正仿宋_GBK"/>
                <w:szCs w:val="21"/>
              </w:rPr>
              <w:t>岗位</w:t>
            </w:r>
          </w:p>
        </w:tc>
        <w:tc>
          <w:tcPr>
            <w:tcW w:w="1187"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hint="eastAsia"/>
                <w:szCs w:val="21"/>
              </w:rPr>
            </w:pPr>
            <w:r>
              <w:rPr>
                <w:rFonts w:hint="eastAsia"/>
                <w:szCs w:val="21"/>
              </w:rPr>
              <w:t>42050011</w:t>
            </w:r>
          </w:p>
        </w:tc>
        <w:tc>
          <w:tcPr>
            <w:tcW w:w="2752"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农村与区域发展专业</w:t>
            </w:r>
            <w:r>
              <w:rPr>
                <w:rFonts w:eastAsia="方正仿宋_GBK" w:hint="eastAsia"/>
                <w:szCs w:val="21"/>
              </w:rPr>
              <w:t>或</w:t>
            </w:r>
            <w:r>
              <w:rPr>
                <w:rFonts w:eastAsia="方正仿宋_GBK"/>
                <w:szCs w:val="21"/>
              </w:rPr>
              <w:t>城市规划与设计专业</w:t>
            </w:r>
            <w:r>
              <w:rPr>
                <w:rFonts w:eastAsia="方正仿宋_GBK" w:hint="eastAsia"/>
                <w:szCs w:val="21"/>
              </w:rPr>
              <w:t>或</w:t>
            </w:r>
            <w:r>
              <w:rPr>
                <w:rFonts w:eastAsia="方正仿宋_GBK"/>
                <w:szCs w:val="21"/>
              </w:rPr>
              <w:t>水文学及水资源专业</w:t>
            </w:r>
            <w:r>
              <w:rPr>
                <w:rFonts w:eastAsia="方正仿宋_GBK" w:hint="eastAsia"/>
                <w:szCs w:val="21"/>
              </w:rPr>
              <w:t>或</w:t>
            </w:r>
            <w:r>
              <w:rPr>
                <w:rFonts w:eastAsia="方正仿宋_GBK"/>
                <w:szCs w:val="21"/>
              </w:rPr>
              <w:t>农业电气化与自动化</w:t>
            </w:r>
            <w:r>
              <w:rPr>
                <w:rFonts w:eastAsia="方正仿宋_GBK" w:hint="eastAsia"/>
                <w:szCs w:val="21"/>
              </w:rPr>
              <w:t>专业</w:t>
            </w:r>
          </w:p>
        </w:tc>
        <w:tc>
          <w:tcPr>
            <w:tcW w:w="2753"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农村与区域发展专业或农业管理专业或农</w:t>
            </w:r>
            <w:r>
              <w:rPr>
                <w:rFonts w:eastAsia="方正仿宋_GBK" w:hint="eastAsia"/>
                <w:szCs w:val="21"/>
              </w:rPr>
              <w:t>村</w:t>
            </w:r>
            <w:r>
              <w:rPr>
                <w:rFonts w:eastAsia="方正仿宋_GBK"/>
                <w:szCs w:val="21"/>
              </w:rPr>
              <w:t>发展专业</w:t>
            </w:r>
            <w:r>
              <w:rPr>
                <w:rFonts w:eastAsia="方正仿宋_GBK" w:hint="eastAsia"/>
                <w:szCs w:val="21"/>
              </w:rPr>
              <w:t>或</w:t>
            </w:r>
            <w:r>
              <w:rPr>
                <w:rFonts w:eastAsia="方正仿宋_GBK"/>
                <w:szCs w:val="21"/>
              </w:rPr>
              <w:t>城市规划与设计专业</w:t>
            </w:r>
            <w:r>
              <w:rPr>
                <w:rFonts w:eastAsia="方正仿宋_GBK" w:hint="eastAsia"/>
                <w:szCs w:val="21"/>
              </w:rPr>
              <w:t>或</w:t>
            </w:r>
            <w:r>
              <w:rPr>
                <w:rFonts w:eastAsia="方正仿宋_GBK"/>
                <w:szCs w:val="21"/>
              </w:rPr>
              <w:t>水文学及水资源专业</w:t>
            </w:r>
            <w:r>
              <w:rPr>
                <w:rFonts w:eastAsia="方正仿宋_GBK" w:hint="eastAsia"/>
                <w:szCs w:val="21"/>
              </w:rPr>
              <w:t>或</w:t>
            </w:r>
            <w:r>
              <w:rPr>
                <w:rFonts w:eastAsia="方正仿宋_GBK"/>
                <w:szCs w:val="21"/>
              </w:rPr>
              <w:t>农业电气化与自动化</w:t>
            </w:r>
            <w:r>
              <w:rPr>
                <w:rFonts w:eastAsia="方正仿宋_GBK" w:hint="eastAsia"/>
                <w:szCs w:val="21"/>
              </w:rPr>
              <w:t>专业</w:t>
            </w:r>
          </w:p>
        </w:tc>
      </w:tr>
      <w:tr w:rsidR="00610183" w:rsidTr="002E2C5D">
        <w:trPr>
          <w:cantSplit/>
          <w:trHeight w:val="1079"/>
          <w:jc w:val="center"/>
        </w:trPr>
        <w:tc>
          <w:tcPr>
            <w:tcW w:w="1216"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szCs w:val="21"/>
              </w:rPr>
            </w:pPr>
            <w:r>
              <w:rPr>
                <w:rFonts w:eastAsia="方正仿宋_GBK"/>
                <w:szCs w:val="21"/>
              </w:rPr>
              <w:t>分析测试中心</w:t>
            </w:r>
          </w:p>
        </w:tc>
        <w:tc>
          <w:tcPr>
            <w:tcW w:w="1112"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转基因科研岗位</w:t>
            </w:r>
          </w:p>
        </w:tc>
        <w:tc>
          <w:tcPr>
            <w:tcW w:w="1187"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szCs w:val="21"/>
              </w:rPr>
            </w:pPr>
            <w:r>
              <w:rPr>
                <w:rFonts w:hint="eastAsia"/>
                <w:szCs w:val="21"/>
              </w:rPr>
              <w:t>42070016</w:t>
            </w:r>
          </w:p>
        </w:tc>
        <w:tc>
          <w:tcPr>
            <w:tcW w:w="2752"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adjustRightInd w:val="0"/>
              <w:snapToGrid w:val="0"/>
              <w:spacing w:line="280" w:lineRule="exact"/>
              <w:jc w:val="center"/>
              <w:rPr>
                <w:rFonts w:ascii="仿宋_GB2312" w:hAnsi="仿宋_GB2312" w:cs="宋体" w:hint="eastAsia"/>
                <w:szCs w:val="21"/>
              </w:rPr>
            </w:pPr>
            <w:r>
              <w:rPr>
                <w:rFonts w:eastAsia="方正仿宋_GBK"/>
                <w:szCs w:val="21"/>
              </w:rPr>
              <w:t>植物保护专业或农业昆虫与害虫防治专业</w:t>
            </w:r>
          </w:p>
        </w:tc>
        <w:tc>
          <w:tcPr>
            <w:tcW w:w="2753"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植物保护专业或农业昆虫与害虫防治专业或资源利用与植物保护专业</w:t>
            </w:r>
          </w:p>
        </w:tc>
      </w:tr>
      <w:tr w:rsidR="00610183" w:rsidTr="002E2C5D">
        <w:trPr>
          <w:cantSplit/>
          <w:trHeight w:val="988"/>
          <w:jc w:val="center"/>
        </w:trPr>
        <w:tc>
          <w:tcPr>
            <w:tcW w:w="1216"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szCs w:val="21"/>
              </w:rPr>
            </w:pPr>
            <w:r>
              <w:rPr>
                <w:rFonts w:eastAsia="方正仿宋_GBK"/>
                <w:szCs w:val="21"/>
              </w:rPr>
              <w:t>园艺研究所</w:t>
            </w:r>
          </w:p>
        </w:tc>
        <w:tc>
          <w:tcPr>
            <w:tcW w:w="1112"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科研服务岗位</w:t>
            </w:r>
          </w:p>
        </w:tc>
        <w:tc>
          <w:tcPr>
            <w:tcW w:w="1187"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szCs w:val="21"/>
              </w:rPr>
            </w:pPr>
            <w:r>
              <w:rPr>
                <w:rFonts w:hint="eastAsia"/>
                <w:szCs w:val="21"/>
              </w:rPr>
              <w:t>42080017</w:t>
            </w:r>
          </w:p>
        </w:tc>
        <w:tc>
          <w:tcPr>
            <w:tcW w:w="2752"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adjustRightInd w:val="0"/>
              <w:snapToGrid w:val="0"/>
              <w:spacing w:line="280" w:lineRule="exact"/>
              <w:jc w:val="center"/>
              <w:rPr>
                <w:rFonts w:ascii="仿宋_GB2312" w:hAnsi="仿宋_GB2312" w:cs="宋体" w:hint="eastAsia"/>
                <w:szCs w:val="21"/>
              </w:rPr>
            </w:pPr>
            <w:r>
              <w:rPr>
                <w:rFonts w:eastAsia="方正仿宋_GBK"/>
                <w:szCs w:val="21"/>
              </w:rPr>
              <w:t>果树学专业或蔬菜学专业或园艺专业</w:t>
            </w:r>
          </w:p>
        </w:tc>
        <w:tc>
          <w:tcPr>
            <w:tcW w:w="2753"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果树学专业或蔬菜学专业或园艺专业或农艺与种业专业</w:t>
            </w:r>
          </w:p>
        </w:tc>
      </w:tr>
      <w:tr w:rsidR="00610183" w:rsidTr="002E2C5D">
        <w:trPr>
          <w:cantSplit/>
          <w:trHeight w:val="1270"/>
          <w:jc w:val="center"/>
        </w:trPr>
        <w:tc>
          <w:tcPr>
            <w:tcW w:w="1216"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szCs w:val="21"/>
              </w:rPr>
            </w:pPr>
            <w:r>
              <w:rPr>
                <w:rFonts w:eastAsia="方正仿宋_GBK"/>
                <w:szCs w:val="21"/>
              </w:rPr>
              <w:t>水产研究所</w:t>
            </w:r>
          </w:p>
        </w:tc>
        <w:tc>
          <w:tcPr>
            <w:tcW w:w="1112"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水生动物科研岗位</w:t>
            </w:r>
          </w:p>
        </w:tc>
        <w:tc>
          <w:tcPr>
            <w:tcW w:w="1187"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szCs w:val="21"/>
              </w:rPr>
            </w:pPr>
            <w:r>
              <w:rPr>
                <w:rFonts w:hint="eastAsia"/>
                <w:szCs w:val="21"/>
              </w:rPr>
              <w:t>42150033</w:t>
            </w:r>
          </w:p>
        </w:tc>
        <w:tc>
          <w:tcPr>
            <w:tcW w:w="2752"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adjustRightInd w:val="0"/>
              <w:snapToGrid w:val="0"/>
              <w:spacing w:line="280" w:lineRule="exact"/>
              <w:jc w:val="center"/>
              <w:rPr>
                <w:rFonts w:ascii="仿宋_GB2312" w:hAnsi="仿宋_GB2312" w:cs="宋体" w:hint="eastAsia"/>
                <w:szCs w:val="21"/>
              </w:rPr>
            </w:pPr>
            <w:r>
              <w:rPr>
                <w:rFonts w:eastAsia="方正仿宋_GBK"/>
                <w:szCs w:val="21"/>
              </w:rPr>
              <w:t>水产养殖专业或养殖专业或渔业资源专业或水生生物学专业或渔业专业</w:t>
            </w:r>
          </w:p>
        </w:tc>
        <w:tc>
          <w:tcPr>
            <w:tcW w:w="2753" w:type="dxa"/>
            <w:tcBorders>
              <w:top w:val="single" w:sz="4" w:space="0" w:color="auto"/>
              <w:left w:val="single" w:sz="4" w:space="0" w:color="auto"/>
              <w:bottom w:val="single" w:sz="4" w:space="0" w:color="auto"/>
              <w:right w:val="single" w:sz="4" w:space="0" w:color="auto"/>
            </w:tcBorders>
            <w:vAlign w:val="center"/>
          </w:tcPr>
          <w:p w:rsidR="00610183" w:rsidRDefault="00610183" w:rsidP="002E2C5D">
            <w:pPr>
              <w:spacing w:line="280" w:lineRule="exact"/>
              <w:jc w:val="center"/>
              <w:rPr>
                <w:rFonts w:ascii="仿宋_GB2312" w:hAnsi="仿宋_GB2312" w:cs="宋体" w:hint="eastAsia"/>
                <w:szCs w:val="21"/>
              </w:rPr>
            </w:pPr>
            <w:r>
              <w:rPr>
                <w:rFonts w:eastAsia="方正仿宋_GBK"/>
                <w:szCs w:val="21"/>
              </w:rPr>
              <w:t>水产养殖专业或养殖专业或畜牧专业或渔业资源专业或水生生物学专业或渔业专业或渔业发展专业</w:t>
            </w:r>
          </w:p>
        </w:tc>
      </w:tr>
    </w:tbl>
    <w:p w:rsidR="00610183" w:rsidRPr="00610183" w:rsidRDefault="00610183"/>
    <w:sectPr w:rsidR="00610183" w:rsidRPr="006101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83"/>
    <w:rsid w:val="00610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0B1AE-6DB0-4EF6-938D-56DEDD7A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18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018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亮 胡</dc:creator>
  <cp:keywords/>
  <dc:description/>
  <cp:lastModifiedBy>亮 胡</cp:lastModifiedBy>
  <cp:revision>1</cp:revision>
  <dcterms:created xsi:type="dcterms:W3CDTF">2020-05-11T07:27:00Z</dcterms:created>
  <dcterms:modified xsi:type="dcterms:W3CDTF">2020-05-11T07:27:00Z</dcterms:modified>
</cp:coreProperties>
</file>