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四川省农业科学院档案管理系统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安全准入控制设备采购项目</w:t>
      </w: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rPr>
          <w:rFonts w:ascii="Times New Roman" w:hAnsi="Times New Roman" w:eastAsia="方正小标宋_GBK" w:cs="Times New Roman"/>
          <w:color w:val="000000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询价文件</w:t>
      </w: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ascii="Times New Roman" w:hAnsi="Times New Roman" w:eastAsia="方正小标宋_GBK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采购人：四川省农业科学院</w:t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32"/>
        </w:rPr>
        <w:t>日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>
      <w:pPr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一、询价须知</w:t>
      </w:r>
    </w:p>
    <w:p>
      <w:pPr>
        <w:pStyle w:val="9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为满足非局域网用户访问档案管理系统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，拟购买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安全准入控制设备</w:t>
      </w:r>
      <w:r>
        <w:rPr>
          <w:rFonts w:hint="eastAsia" w:ascii="仿宋_GB2312" w:hAnsi="仿宋_GB2312" w:eastAsia="仿宋_GB2312" w:cs="仿宋_GB2312"/>
          <w:sz w:val="28"/>
          <w:szCs w:val="28"/>
        </w:rPr>
        <w:t>，请符合资格要求的供应商在规定时间内参与本项目询价相关工作。项目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最高</w:t>
      </w:r>
      <w:r>
        <w:rPr>
          <w:rFonts w:hint="eastAsia" w:ascii="仿宋_GB2312" w:hAnsi="仿宋_GB2312" w:eastAsia="仿宋_GB2312" w:cs="仿宋_GB2312"/>
          <w:sz w:val="28"/>
          <w:szCs w:val="28"/>
        </w:rPr>
        <w:t>限价人民币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安全准入控制设备分布点情况如下：</w:t>
      </w:r>
    </w:p>
    <w:tbl>
      <w:tblPr>
        <w:tblStyle w:val="6"/>
        <w:tblW w:w="81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畜科院</w:t>
            </w:r>
          </w:p>
        </w:tc>
        <w:tc>
          <w:tcPr>
            <w:tcW w:w="6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本部（成都市锦江区牛沙路7号）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阳平场（眉山市洪雅县阳平路66号）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农机院</w:t>
            </w:r>
          </w:p>
        </w:tc>
        <w:tc>
          <w:tcPr>
            <w:tcW w:w="6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四川省成都市锦江区牛沙路5号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水稻高粱所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德阳办公区（德阳市玉泉路508路）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泸州办公区(泸州市龙马潭区香林路二段5号)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泸县基地（泸州市泸县玉蟾街道港城大道）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经作所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青白江（成都市青白江区华金大道159号）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蚕业所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南充市顺庆区合众街52号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本部（高新西区西源大道1001号）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长宁基地（宜宾市长宁县龙头镇管兴村）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宜宾基地（宜宾市翠屏区西郊街道办事处高庄桥社区156号）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植研院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本部（内江市资中县重龙镇永兴路14号）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郫县（成都市郫都区友爱镇）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成都市锦江区静平路666号</w:t>
            </w:r>
          </w:p>
        </w:tc>
      </w:tr>
    </w:tbl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设备要求如下：</w:t>
      </w:r>
    </w:p>
    <w:tbl>
      <w:tblPr>
        <w:tblStyle w:val="6"/>
        <w:tblW w:w="91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17"/>
        <w:gridCol w:w="753"/>
        <w:gridCol w:w="6252"/>
        <w:gridCol w:w="511"/>
        <w:gridCol w:w="5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技术参数及要求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组网vpn设备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AF-1000-FH1600B-AK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1、性能参数：网络层吞吐量≥4G，应用层吞吐量≥2G，IPS吞吐量≥600M，并发连接数≥100万，HTTP新建连接数≥6万，IPSec  VPN吞吐量≥600M。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2、硬件参数：规格为1U，内存大小≥4G，硬盘容量≥64G SSD，电源为单电源，接口不少于6千兆电口与2千兆光口SFP。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 xml:space="preserve"> 3、为应对当前环境下可能出现的勒索病毒攻击，产品需具有优秀的勒索病毒防护能力，支持勒索病毒检测与防御功能，需提供产品功能截图证明，并提供国家版权局出具的关于“勒索病毒”的证书（国家版权局出具的认证编号）或检测报告证明功能有效性。功能截图需显示实时拦截日志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 xml:space="preserve"> 4、为保障服务器安全，产品支持服务器漏洞防扫描功能，并对扫描源IP进行日志记录和联动封锁;产品支持Cookie攻击防护功能，并通过日志记录Cookie被篡改。（（需提供第三方检测报告并加盖供应商公章，（要求第三方检测单位获得CNAS/CMA认证，提供链接及截图证明）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5、为了方便用户登录，产品需支持3种以上的用户认证方式,包含但不限于单点登录、本地账号密码、外部账号密码认证。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6、为了简化运维，同时确保安全策略的有效性，产品需支持安全策略有效性分析功能，能够分析出策略冲突、策略冗余、权限放通过大、无效策略等，给运维人员提供优化建议，同时含有对安全策略管理和审计功能，记录安全策略变更时间、变更账号、变更类型等内容,提升日常安全策略运维效率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7、产品支持用户账号全生命周期保护功能，包括用户账号多余入口检测、用户账号弱口令检测、用户账号暴力破解检测、失陷账号检测，防止因账号被暴力破解导致的非法提权情况发生。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 xml:space="preserve"> 8、产品支持云威胁情报网关技术，通过全球超过30+pop节点，实现对威胁流量就近进行实时检测&amp;拦截，实现失陷外联实时阻断，保护资产安全。（需提供产品功能截图证明并提供POP节点公开访问链接，节点地图需包含亚太地区≥8个节点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 xml:space="preserve"> 9、产品支持X-Forworded-For字段检测，并对非法源IP进行日志记录和联动封锁。（提供CNAS/CMA认可的第三方检测机构出具关于“X-Forworded-For”的证书或检测报告加盖供应商公章）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10、提供软件升级3年，维保服务（含紧急上门服务）3年，规则库升级（每周自动更新）。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11、提供7*24小时技术支持，24小时内排除故障，恢复使用。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组网vpn设备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AF-1000-FH2300B-AK</w:t>
            </w:r>
          </w:p>
        </w:tc>
        <w:tc>
          <w:tcPr>
            <w:tcW w:w="6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1、性能参数：网络层吞吐量≥35G，应用层吞吐量≥20G，IPS吞吐量≥3G，并发连接数≥800万，HTTP新建连接数≥18万，IPSec  VPN吞吐量≥1.2G。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2、硬件参数：规格为1U，内存大小≥16G，硬盘容量≥256G SSD，电源为冗余电源，接口不少于16千兆电口与6万兆光口SFP+。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 xml:space="preserve"> 3、为应对当前环境下可能出现的勒索病毒攻击，产品需具有优秀的勒索病毒防护能力，支持勒索病毒检测与防御功能，需提供产品功能截图证明，并提供国家版权局出具的关于“勒索病毒”的证书（国家版权局出具的认证编号）或检测报告证明功能有效性，功能截图需显示实时拦截日志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4、产品支持僵尸主机检测功能，产品内置僵尸网络特征库，可识别主机的异常外联行为。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5、为了方便用户登录，产品需支持3种以上的用户认证方式,包含但不限于单点登录、本地账号密码、外部账号密码认证。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6、为了简化运维，同时确保安全策略的有效性，产品需支持安全策略有效性分析功能，能够分析出策略冲突、策略冗余、权限放通过大、无效策略等，给运维人员提供优化建议，同时含有对安全策略管理和审计功能，记录安全策略变更时间、变更账号、变更类型等内容,提升日常安全策略运维效率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7、产品支持用户账号全生命周期保护功能，包括用户账号多余入口检测、用户账号弱口令检测、用户账号暴力破解检测、失陷账号检测，防止因账号被暴力破解导致的非法提权情况发生。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 xml:space="preserve"> 8、产品支持IPSec VPN智能选路功能，根据线路质量和应用实现自动链路切换。（需提供产品功能截图证明并提供第三方检测机构出具关于“SD-WAN智能选路”的证书或包含CNAS/CMA盖章的检测报告）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 xml:space="preserve"> 9、产品支持云威胁情报网关技术，通过全球超过30+pop节点，实现对威胁流量就近进行实时检测&amp;拦截，实现失陷外联实时阻断，保护资产安全。（需提供产品功能截图证明并提供POP节点公开访问链接，节点地图需包含亚太地区≥8个节点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 xml:space="preserve"> 10、产品支持X-Forworded-For字段检测，并对非法源IP进行日志记录和联动封锁。（提供CNAS/CMA认可的第三方检测机构出具关于“X-Forworded-For”的证书或检测报告加盖供应商公章）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0"/>
                <w:rFonts w:hint="eastAsia"/>
                <w:lang w:val="en-US" w:eastAsia="zh-CN" w:bidi="ar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11、提供软件升级3年，维保服务（含紧急上门服务）3年，规则库升级（每周自动更新）。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12、提供7*24小时技术支持，24小时内排除故障，恢复使用。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</w:tbl>
    <w:p>
      <w:pPr>
        <w:shd w:val="clear" w:color="auto" w:fill="FFFFFF"/>
        <w:snapToGrid w:val="0"/>
        <w:spacing w:line="360" w:lineRule="auto"/>
        <w:jc w:val="left"/>
        <w:rPr>
          <w:rFonts w:hint="eastAsia" w:ascii="仿宋_GB2312" w:hAnsi="华文仿宋" w:eastAsia="仿宋_GB2312"/>
          <w:color w:val="000000"/>
          <w:sz w:val="24"/>
          <w:szCs w:val="24"/>
        </w:rPr>
      </w:pPr>
    </w:p>
    <w:p>
      <w:pPr>
        <w:shd w:val="clear" w:color="auto" w:fill="FFFFFF"/>
        <w:snapToGrid w:val="0"/>
        <w:spacing w:line="360" w:lineRule="auto"/>
        <w:jc w:val="left"/>
        <w:rPr>
          <w:rFonts w:hint="eastAsia" w:ascii="仿宋_GB2312" w:hAnsi="华文仿宋" w:eastAsia="仿宋_GB2312"/>
          <w:color w:val="000000"/>
          <w:sz w:val="24"/>
          <w:szCs w:val="24"/>
        </w:rPr>
      </w:pPr>
      <w:r>
        <w:rPr>
          <w:rFonts w:hint="eastAsia" w:ascii="仿宋_GB2312" w:hAnsi="华文仿宋" w:eastAsia="仿宋_GB2312"/>
          <w:color w:val="000000"/>
          <w:sz w:val="24"/>
          <w:szCs w:val="24"/>
        </w:rPr>
        <w:t xml:space="preserve">                    </w:t>
      </w:r>
    </w:p>
    <w:p>
      <w:pPr>
        <w:rPr>
          <w:rFonts w:hint="eastAsia" w:ascii="仿宋_GB2312" w:hAnsi="华文仿宋" w:eastAsia="仿宋_GB2312"/>
          <w:color w:val="000000"/>
          <w:sz w:val="28"/>
          <w:szCs w:val="28"/>
        </w:rPr>
      </w:pPr>
      <w:r>
        <w:rPr>
          <w:rFonts w:hint="eastAsia" w:ascii="仿宋_GB2312" w:hAnsi="华文仿宋" w:eastAsia="仿宋_GB2312"/>
          <w:color w:val="000000"/>
          <w:sz w:val="28"/>
          <w:szCs w:val="28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二、响应文件格式</w:t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（一）营业执照副本复印件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（二）法定代表人/单位负责人授权书</w:t>
      </w:r>
    </w:p>
    <w:p>
      <w:pPr>
        <w:widowControl/>
        <w:spacing w:line="360" w:lineRule="atLeast"/>
        <w:jc w:val="left"/>
        <w:rPr>
          <w:rFonts w:hint="eastAsia" w:ascii="宋体" w:hAnsi="宋体" w:cs="宋体"/>
          <w:b/>
          <w:color w:val="000000"/>
          <w:sz w:val="2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四川省农业科学院：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本授权声明：XXXX（供应商名称）XXXX（法定代表人/单位负责人姓名、职务）授权XXXX（被授权人姓名、联系方式）为我方 “XXXXXXXX” 项目询价采购活动的合法代表，以我方名义全权处理该项目有关询价采购等一切事宜。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特此声明。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24"/>
        </w:rPr>
        <w:t>/单位负责人</w:t>
      </w:r>
      <w:r>
        <w:rPr>
          <w:rFonts w:hint="eastAsia" w:ascii="仿宋_GB2312" w:hAnsi="仿宋_GB2312" w:eastAsia="仿宋_GB2312" w:cs="仿宋_GB2312"/>
          <w:bCs/>
          <w:sz w:val="24"/>
        </w:rPr>
        <w:t>（签字）：XXXX。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被授权人签字：XXXX。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供应商名称：XXXX（单位盖章）。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bCs/>
          <w:sz w:val="24"/>
        </w:rPr>
        <w:t>。</w:t>
      </w:r>
    </w:p>
    <w:p>
      <w:pPr>
        <w:spacing w:line="400" w:lineRule="exact"/>
        <w:ind w:left="840" w:hanging="840" w:hangingChars="350"/>
        <w:jc w:val="left"/>
        <w:rPr>
          <w:rFonts w:hint="eastAsia" w:ascii="仿宋_GB2312" w:hAnsi="仿宋_GB2312" w:eastAsia="仿宋_GB2312" w:cs="仿宋_GB2312"/>
          <w:color w:val="000000"/>
          <w:sz w:val="2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1、供应商为法人单位时提供“法定代表人授权书”，供应商为其他组织时提供“单位负责人授权书”，供应商为自然人时提供“自然人身份证明材料”。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2、应附法定代表人/单位负责人身份证明材料复印件和授权代表身份证明材料复印件。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3、身份证明材料包括居民身份证或户口本或军官证或护照等。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4、身份证明材料应同时提供其在有效期的材料，如居民身份证正、反面复印件。</w:t>
      </w:r>
    </w:p>
    <w:p>
      <w:pPr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br w:type="page"/>
      </w:r>
    </w:p>
    <w:p>
      <w:pPr>
        <w:widowControl/>
        <w:spacing w:line="360" w:lineRule="atLeast"/>
        <w:jc w:val="center"/>
        <w:outlineLvl w:val="1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供应商名称：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       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单位性质：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       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成立时间：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       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经营期限：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       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姓名：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4"/>
        </w:rPr>
        <w:t>性别：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4"/>
        </w:rPr>
        <w:t>年龄：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职务：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系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</w:rPr>
        <w:t>（申请人名称）的法定代表人/单位负责人。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特此证明。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供应商名称：XXX（单位盖章）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1、法定代表人/单位负责人直接参与投标并签署响应文件时才须提供；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2、应附法定代表人/单位负责人身份证（正反面）复印件；（提供身份证有困难的，也可提供户口本或军官证或护照等身份证明材料）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3、供应商为自然人的可不附此证明书，只须提供自然人身份证（正反面）复印件；（提供身份证有困难的，也可提供户口本或军官证或护照等身份证明材料）。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（三）报价表</w:t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6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016"/>
        <w:gridCol w:w="1283"/>
        <w:gridCol w:w="4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产品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产品型号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数量/单位</w:t>
            </w:r>
          </w:p>
        </w:tc>
        <w:tc>
          <w:tcPr>
            <w:tcW w:w="2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（含税）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组网vpn设备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AF-1000-FH1600B-AK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14台</w:t>
            </w:r>
          </w:p>
        </w:tc>
        <w:tc>
          <w:tcPr>
            <w:tcW w:w="23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小写：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元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AF-1000-FH2300B-AK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1台</w:t>
            </w:r>
          </w:p>
        </w:tc>
        <w:tc>
          <w:tcPr>
            <w:tcW w:w="23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供应商名称：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（单位公章）。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法定代表人/单位负责人或授权代表（签字或加盖个人印章）：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ind w:firstLine="480" w:firstLineChars="200"/>
        <w:rPr>
          <w:rFonts w:hint="eastAsia" w:ascii="仿宋_GB2312" w:hAnsi="华文仿宋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  <w:r>
        <w:rPr>
          <w:rFonts w:ascii="仿宋_GB2312" w:hAnsi="华文仿宋" w:eastAsia="仿宋_GB2312"/>
          <w:color w:val="000000"/>
          <w:sz w:val="28"/>
          <w:szCs w:val="28"/>
        </w:rPr>
        <w:br w:type="page"/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（四）承诺函</w:t>
      </w:r>
    </w:p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四川省农业科学院</w:t>
      </w:r>
      <w:r>
        <w:rPr>
          <w:rFonts w:ascii="Times New Roman" w:hAnsi="Times New Roman" w:eastAsia="仿宋_GB2312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我单位作为本次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询价</w:t>
      </w:r>
      <w:r>
        <w:rPr>
          <w:rFonts w:ascii="Times New Roman" w:hAnsi="Times New Roman" w:eastAsia="仿宋_GB2312" w:cs="Times New Roman"/>
          <w:sz w:val="24"/>
          <w:szCs w:val="24"/>
        </w:rPr>
        <w:t>项目的供应商，根据询价要求，现郑重承诺如下：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（一）具有独立承担民事责任的能力；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（二）具有良好的商业信誉和健全的财务会计制度；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（三）具有履行合同所必需的设备和专业技术能力；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（四）有依法缴纳税收和社会保障资金的良好记录；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（五）参加政府采购活动前三年内，在经营活动中没有重大违法记录；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（六）法律、行政法规规定的其他条件；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供应商名称：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（单位公章）。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法定代表人/单位负责人或授权代表（签字或加盖个人印章）：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br w:type="page"/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（五）商务要求承诺函</w:t>
      </w:r>
    </w:p>
    <w:p>
      <w:pPr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四川省农业科学院：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我单位作为本次采购项目的供应商，根据询价文件要求，现郑重承诺如下：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1、提供全新的货物（含零部件、配件等），表面无划伤、无碰撞痕迹，且权属清楚，不得侵害他人的知识产权。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2、货物符合或优于国家（行业）规定标准，以及本项目招标文件的质量要求、技术指标和出厂标准。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3、中标供应商所供货物负责三包（包修、包换、包退），费用由中标供应商负担。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4、本项目货物质保期为货物验收合格后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叁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年（若技术指标及参数有特殊要求的，以技术指标及参数为准），若质保期内出现质量问题，中标供应商在接到通知后24小时内响应并到场完成维修或更换，并承担修理调换的费用；如货物经三次维修仍不能达到规定的质量标准，视作中标供应商未能按时交货，采购人有权退货并追究中标供应商的违约责任。货到现场后由于采购人保管不当出现的问题，中标供应商亦应负责修复，但费用由采购人负担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5、供应商提供7×24小时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技术支持，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24小时内排除故障，恢复使用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6、验收标准为按国家有关规定和招标文件相关要求。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、交货日期：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签订合同后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日内；交货地点：采购人指定地点。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、付款方式：签订合同后，15个工作日内预付中标金额的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0%货款，验收合格后，票到支付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中标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金额的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0%货款。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、其它未尽事宜由采购人和供应商在合同中约定。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供应商名称：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（单位公章）。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法定代表人/单位负责人或授权代表（签字或加盖个人印章）：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br w:type="page"/>
      </w:r>
    </w:p>
    <w:p>
      <w:pPr>
        <w:shd w:val="clear" w:color="auto" w:fill="FFFFFF"/>
        <w:spacing w:line="24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六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供应商类似业绩一览表（如有）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4" w:type="dxa"/>
          <w:bottom w:w="0" w:type="dxa"/>
          <w:right w:w="54" w:type="dxa"/>
        </w:tblCellMar>
      </w:tblPr>
      <w:tblGrid>
        <w:gridCol w:w="732"/>
        <w:gridCol w:w="1332"/>
        <w:gridCol w:w="1332"/>
        <w:gridCol w:w="1332"/>
        <w:gridCol w:w="1332"/>
        <w:gridCol w:w="1930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年份</w:t>
            </w: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用户名称</w:t>
            </w: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合同金额</w:t>
            </w:r>
          </w:p>
        </w:tc>
        <w:tc>
          <w:tcPr>
            <w:tcW w:w="110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是否通过验收</w:t>
            </w: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</w:trPr>
        <w:tc>
          <w:tcPr>
            <w:tcW w:w="420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</w:trPr>
        <w:tc>
          <w:tcPr>
            <w:tcW w:w="420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</w:trPr>
        <w:tc>
          <w:tcPr>
            <w:tcW w:w="4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</w:trPr>
        <w:tc>
          <w:tcPr>
            <w:tcW w:w="4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</w:trPr>
        <w:tc>
          <w:tcPr>
            <w:tcW w:w="42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</w:trPr>
        <w:tc>
          <w:tcPr>
            <w:tcW w:w="420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spacing w:before="116" w:line="267" w:lineRule="auto"/>
        <w:ind w:left="465" w:right="826" w:hanging="465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注：1、供应商（仅限于供应商自己实施的）以上业绩需提供有关书面证明材料。</w:t>
      </w:r>
      <w:r>
        <w:rPr>
          <w:rFonts w:hint="eastAsia" w:ascii="仿宋_GB2312" w:hAnsi="仿宋_GB2312" w:eastAsia="仿宋_GB2312" w:cs="仿宋_GB2312"/>
          <w:spacing w:val="13"/>
          <w:sz w:val="24"/>
          <w:szCs w:val="24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2、供应商必须据实填写，不得虚假填写。否则将取消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eastAsia="zh-CN"/>
        </w:rPr>
        <w:t>其投标或中标资格。</w:t>
      </w:r>
    </w:p>
    <w:p>
      <w:pPr>
        <w:spacing w:line="268" w:lineRule="auto"/>
        <w:rPr>
          <w:rFonts w:hint="eastAsia" w:ascii="Arial"/>
        </w:rPr>
      </w:pPr>
    </w:p>
    <w:p>
      <w:pPr>
        <w:spacing w:line="269" w:lineRule="auto"/>
        <w:rPr>
          <w:rFonts w:hint="eastAsia" w:ascii="Arial"/>
        </w:rPr>
      </w:pPr>
    </w:p>
    <w:p>
      <w:pPr>
        <w:spacing w:line="269" w:lineRule="auto"/>
        <w:rPr>
          <w:rFonts w:hint="eastAsia" w:ascii="Arial"/>
        </w:rPr>
      </w:pPr>
    </w:p>
    <w:p>
      <w:pPr>
        <w:spacing w:line="269" w:lineRule="auto"/>
        <w:rPr>
          <w:rFonts w:hint="eastAsia" w:ascii="Arial"/>
        </w:rPr>
      </w:pPr>
    </w:p>
    <w:p>
      <w:pPr>
        <w:spacing w:line="269" w:lineRule="auto"/>
        <w:rPr>
          <w:rFonts w:hint="eastAsia" w:ascii="Arial"/>
        </w:rPr>
      </w:pPr>
    </w:p>
    <w:p>
      <w:pPr>
        <w:spacing w:line="269" w:lineRule="auto"/>
        <w:rPr>
          <w:rFonts w:hint="eastAsia" w:ascii="Arial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供应商名称：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（单位公章）。</w:t>
      </w:r>
    </w:p>
    <w:p>
      <w:pPr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法定代表人/单位负责人或授权代表（签字或加盖个人印章）：</w:t>
      </w:r>
      <w:r>
        <w:rPr>
          <w:rFonts w:hint="eastAsia" w:ascii="仿宋_GB2312" w:hAnsi="仿宋_GB2312" w:eastAsia="仿宋_GB2312" w:cs="仿宋_GB2312"/>
          <w:bCs/>
          <w:sz w:val="24"/>
        </w:rPr>
        <w:t>XXXX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日    期：</w:t>
      </w:r>
      <w:r>
        <w:rPr>
          <w:rFonts w:ascii="Times New Roman" w:hAnsi="Times New Roman" w:eastAsia="仿宋_GB2312" w:cs="Times New Roman"/>
          <w:sz w:val="24"/>
          <w:szCs w:val="24"/>
        </w:rPr>
        <w:t>20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25</w:t>
      </w:r>
      <w:r>
        <w:rPr>
          <w:rFonts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</w:rPr>
        <w:t>X</w:t>
      </w:r>
      <w:r>
        <w:rPr>
          <w:rFonts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</w:rPr>
        <w:t>XX</w:t>
      </w:r>
      <w:r>
        <w:rPr>
          <w:rFonts w:ascii="Times New Roman" w:hAnsi="Times New Roman" w:eastAsia="仿宋_GB2312" w:cs="Times New Roman"/>
          <w:sz w:val="24"/>
          <w:szCs w:val="24"/>
        </w:rPr>
        <w:t>日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。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B610F"/>
    <w:rsid w:val="29881F99"/>
    <w:rsid w:val="2B9D0AF4"/>
    <w:rsid w:val="325E6916"/>
    <w:rsid w:val="35BB1E54"/>
    <w:rsid w:val="36400FD0"/>
    <w:rsid w:val="3D8E5390"/>
    <w:rsid w:val="4009794A"/>
    <w:rsid w:val="45A96C31"/>
    <w:rsid w:val="48EE634E"/>
    <w:rsid w:val="4C8319D1"/>
    <w:rsid w:val="5877604F"/>
    <w:rsid w:val="597B0EF6"/>
    <w:rsid w:val="EBE97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楷体" w:hAnsi="楷体" w:eastAsia="楷体" w:cs="楷体"/>
      <w:sz w:val="52"/>
      <w:szCs w:val="52"/>
      <w:lang w:eastAsia="en-US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b/>
      <w:bCs/>
      <w:color w:val="4472C4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959</Words>
  <Characters>1077</Characters>
  <Lines>0</Lines>
  <Paragraphs>0</Paragraphs>
  <TotalTime>77</TotalTime>
  <ScaleCrop>false</ScaleCrop>
  <LinksUpToDate>false</LinksUpToDate>
  <CharactersWithSpaces>1082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2025-07-15T09:29:00Z</dcterms:created>
  <dc:creator>lch</dc:creator>
  <cp:lastModifiedBy>user</cp:lastModifiedBy>
  <cp:lastPrinted>2025-09-18T16:50:00Z</cp:lastPrinted>
  <dcterms:modified xsi:type="dcterms:W3CDTF">2025-09-19T13:18:43Z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KSOTemplateDocerSaveRecord">
    <vt:lpwstr>eyJoZGlkIjoiZDhkNmFiMmYxZjNiOTlmMTc3ODA2NzcyZGQyMGM1Y2YiLCJ1c2VySWQiOiI0ODk4NTI4MTkifQ==</vt:lpwstr>
  </property>
  <property fmtid="{D5CDD505-2E9C-101B-9397-08002B2CF9AE}" pid="4" name="ICV">
    <vt:lpwstr>C4698E30AAD54F74A810E3F5224A3F77_13</vt:lpwstr>
  </property>
</Properties>
</file>